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3B9334"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3D7A4E4"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6067A0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DC1F325"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0E157FA"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6742746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6AB7E4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4CF54C5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F1E14A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EDF00A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FD9990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220AABC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53B29899"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43B53A43"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5A37A01"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0BE7E3DE"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35B2F681"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0A25D7F"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CCACA1E"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0B4BECB"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BE8AA60"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7F5EDB1D" w14:textId="77777777" w:rsidR="00EB3DF0" w:rsidRDefault="00EB3DF0" w:rsidP="00EB3DF0">
      <w:pPr>
        <w:spacing w:after="0" w:line="240" w:lineRule="auto"/>
        <w:jc w:val="center"/>
        <w:rPr>
          <w:rFonts w:ascii="Times New Roman" w:eastAsia="Times New Roman" w:hAnsi="Times New Roman" w:cs="Times New Roman"/>
          <w:color w:val="0E101A"/>
          <w:sz w:val="24"/>
          <w:szCs w:val="24"/>
        </w:rPr>
      </w:pPr>
    </w:p>
    <w:p w14:paraId="1AF7CDBF" w14:textId="47DCDEDF"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Argument as a Conversation</w:t>
      </w:r>
    </w:p>
    <w:p w14:paraId="31C75E96" w14:textId="2F9CC891"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Reader Response</w:t>
      </w:r>
    </w:p>
    <w:p w14:paraId="36D23132" w14:textId="2D161CDC"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r w:rsidRPr="00EB3DF0">
        <w:rPr>
          <w:rFonts w:ascii="Times New Roman" w:eastAsia="Times New Roman" w:hAnsi="Times New Roman" w:cs="Times New Roman"/>
          <w:color w:val="0E101A"/>
          <w:sz w:val="24"/>
          <w:szCs w:val="24"/>
        </w:rPr>
        <w:t>Ruth Guajardo</w:t>
      </w:r>
    </w:p>
    <w:p w14:paraId="580D3E36" w14:textId="42DB8E77" w:rsidR="00EB3DF0" w:rsidRPr="00EB3DF0" w:rsidRDefault="00EB3DF0" w:rsidP="00EB3DF0">
      <w:pPr>
        <w:spacing w:after="0" w:line="240" w:lineRule="auto"/>
        <w:jc w:val="center"/>
        <w:rPr>
          <w:rFonts w:ascii="Times New Roman" w:eastAsia="Times New Roman" w:hAnsi="Times New Roman" w:cs="Times New Roman"/>
          <w:color w:val="0E101A"/>
          <w:sz w:val="24"/>
          <w:szCs w:val="24"/>
        </w:rPr>
      </w:pPr>
    </w:p>
    <w:p w14:paraId="60EC02B1" w14:textId="59302288" w:rsidR="00EB3DF0" w:rsidRDefault="00EB3DF0">
      <w:pPr>
        <w:spacing w:after="0" w:line="240" w:lineRule="auto"/>
        <w:rPr>
          <w:rFonts w:ascii="Times New Roman" w:eastAsia="Times New Roman" w:hAnsi="Times New Roman" w:cs="Times New Roman"/>
          <w:b/>
          <w:bCs/>
          <w:color w:val="0E101A"/>
          <w:sz w:val="24"/>
          <w:szCs w:val="24"/>
        </w:rPr>
      </w:pPr>
    </w:p>
    <w:p w14:paraId="346EF620" w14:textId="77777777" w:rsidR="00EB3DF0" w:rsidRDefault="00EB3DF0">
      <w:pPr>
        <w:spacing w:after="0" w:line="240" w:lineRule="auto"/>
        <w:rPr>
          <w:rFonts w:ascii="Times New Roman" w:eastAsia="Times New Roman" w:hAnsi="Times New Roman" w:cs="Times New Roman"/>
          <w:b/>
          <w:bCs/>
          <w:color w:val="0E101A"/>
          <w:sz w:val="24"/>
          <w:szCs w:val="24"/>
        </w:rPr>
      </w:pPr>
      <w:r>
        <w:rPr>
          <w:rFonts w:ascii="Times New Roman" w:eastAsia="Times New Roman" w:hAnsi="Times New Roman" w:cs="Times New Roman"/>
          <w:b/>
          <w:bCs/>
          <w:color w:val="0E101A"/>
          <w:sz w:val="24"/>
          <w:szCs w:val="24"/>
        </w:rPr>
        <w:br w:type="page"/>
      </w:r>
    </w:p>
    <w:p w14:paraId="4272E7A3" w14:textId="6FDE0B93" w:rsidR="00817EBD" w:rsidRDefault="00817EBD" w:rsidP="00817EBD">
      <w:pPr>
        <w:spacing w:after="0" w:line="240" w:lineRule="auto"/>
        <w:jc w:val="center"/>
        <w:rPr>
          <w:rFonts w:ascii="Times New Roman" w:eastAsia="Times New Roman" w:hAnsi="Times New Roman" w:cs="Times New Roman"/>
          <w:color w:val="0E101A"/>
          <w:sz w:val="24"/>
          <w:szCs w:val="24"/>
        </w:rPr>
      </w:pPr>
      <w:r w:rsidRPr="00945C16">
        <w:rPr>
          <w:rFonts w:ascii="Times New Roman" w:eastAsia="Times New Roman" w:hAnsi="Times New Roman" w:cs="Times New Roman"/>
          <w:color w:val="0E101A"/>
          <w:sz w:val="24"/>
          <w:szCs w:val="24"/>
        </w:rPr>
        <w:lastRenderedPageBreak/>
        <w:t xml:space="preserve">Abstract </w:t>
      </w:r>
    </w:p>
    <w:p w14:paraId="043F3046" w14:textId="27DDEE40" w:rsidR="00817EBD" w:rsidRPr="00945C16" w:rsidRDefault="00A07E61" w:rsidP="008F6285">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This paper critically explores the sentiments of Stuart Greene in his article “Argument as a Conversation”. The paper concurs with Greene’s assertion that </w:t>
      </w:r>
      <w:r w:rsidR="00CA68DA">
        <w:rPr>
          <w:rFonts w:ascii="Times New Roman" w:eastAsia="Times New Roman" w:hAnsi="Times New Roman" w:cs="Times New Roman"/>
          <w:color w:val="0E101A"/>
          <w:sz w:val="24"/>
          <w:szCs w:val="24"/>
        </w:rPr>
        <w:t xml:space="preserve">scholarly inquiry is a different kind of research and argument from the kinds of that people encounter in their everyday lives. However, the paper partly refutes Greene’s sentiments on the elements of a conversation where he argued that for there to be a conversation, there have to be conflicting views and variance in people’s interpretation of context. The paper </w:t>
      </w:r>
      <w:r w:rsidR="00AC1A01">
        <w:rPr>
          <w:rFonts w:ascii="Times New Roman" w:eastAsia="Times New Roman" w:hAnsi="Times New Roman" w:cs="Times New Roman"/>
          <w:color w:val="0E101A"/>
          <w:sz w:val="24"/>
          <w:szCs w:val="24"/>
        </w:rPr>
        <w:t>summarizes,</w:t>
      </w:r>
      <w:r w:rsidR="00CA68DA">
        <w:rPr>
          <w:rFonts w:ascii="Times New Roman" w:eastAsia="Times New Roman" w:hAnsi="Times New Roman" w:cs="Times New Roman"/>
          <w:color w:val="0E101A"/>
          <w:sz w:val="24"/>
          <w:szCs w:val="24"/>
        </w:rPr>
        <w:t xml:space="preserve"> analyses and synthesizes </w:t>
      </w:r>
      <w:r w:rsidR="00CA36C0">
        <w:rPr>
          <w:rFonts w:ascii="Times New Roman" w:eastAsia="Times New Roman" w:hAnsi="Times New Roman" w:cs="Times New Roman"/>
          <w:color w:val="0E101A"/>
          <w:sz w:val="24"/>
          <w:szCs w:val="24"/>
        </w:rPr>
        <w:t>Gree</w:t>
      </w:r>
      <w:r w:rsidR="00AF3712">
        <w:rPr>
          <w:rFonts w:ascii="Times New Roman" w:eastAsia="Times New Roman" w:hAnsi="Times New Roman" w:cs="Times New Roman"/>
          <w:color w:val="0E101A"/>
          <w:sz w:val="24"/>
          <w:szCs w:val="24"/>
        </w:rPr>
        <w:t>ne’s sentiments in his article drawing its conclusion on the central points of both Greene’s article and chapter 2 of the text.</w:t>
      </w:r>
    </w:p>
    <w:p w14:paraId="3CCDDA5C" w14:textId="77777777" w:rsidR="00817EBD" w:rsidRDefault="00817EBD" w:rsidP="00F31095">
      <w:pPr>
        <w:spacing w:after="0" w:line="240" w:lineRule="auto"/>
        <w:rPr>
          <w:rFonts w:ascii="Times New Roman" w:eastAsia="Times New Roman" w:hAnsi="Times New Roman" w:cs="Times New Roman"/>
          <w:b/>
          <w:bCs/>
          <w:color w:val="0E101A"/>
          <w:sz w:val="24"/>
          <w:szCs w:val="24"/>
        </w:rPr>
      </w:pPr>
    </w:p>
    <w:p w14:paraId="1249A6E3" w14:textId="2AF088B2" w:rsidR="00F31095" w:rsidRPr="00945C16" w:rsidRDefault="00AF3712" w:rsidP="00AF3712">
      <w:pPr>
        <w:spacing w:after="0" w:line="24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Summary</w:t>
      </w:r>
    </w:p>
    <w:p w14:paraId="49E847D9" w14:textId="2549FB3C" w:rsidR="00F31095" w:rsidRDefault="00F31095" w:rsidP="00AF3712">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According to Greene (1995), to convey your understanding of claims made by others, you </w:t>
      </w:r>
      <w:r w:rsidR="00945C16">
        <w:rPr>
          <w:rFonts w:ascii="Times New Roman" w:eastAsia="Times New Roman" w:hAnsi="Times New Roman" w:cs="Times New Roman"/>
          <w:color w:val="0E101A"/>
          <w:sz w:val="24"/>
          <w:szCs w:val="24"/>
        </w:rPr>
        <w:t xml:space="preserve">are </w:t>
      </w:r>
      <w:r>
        <w:rPr>
          <w:rFonts w:ascii="Times New Roman" w:eastAsia="Times New Roman" w:hAnsi="Times New Roman" w:cs="Times New Roman"/>
          <w:color w:val="0E101A"/>
          <w:sz w:val="24"/>
          <w:szCs w:val="24"/>
        </w:rPr>
        <w:t xml:space="preserve">posing your ideas as a form of inquiry. </w:t>
      </w:r>
      <w:r w:rsidR="00AC1A01">
        <w:rPr>
          <w:rFonts w:ascii="Times New Roman" w:eastAsia="Times New Roman" w:hAnsi="Times New Roman" w:cs="Times New Roman"/>
          <w:color w:val="0E101A"/>
          <w:sz w:val="24"/>
          <w:szCs w:val="24"/>
        </w:rPr>
        <w:t>Green argues that i</w:t>
      </w:r>
      <w:r>
        <w:rPr>
          <w:rFonts w:ascii="Times New Roman" w:eastAsia="Times New Roman" w:hAnsi="Times New Roman" w:cs="Times New Roman"/>
          <w:color w:val="0E101A"/>
          <w:sz w:val="24"/>
          <w:szCs w:val="24"/>
        </w:rPr>
        <w:t>nquiries are then followed by problems, conflicts, and important questions. </w:t>
      </w:r>
      <w:r w:rsidR="00AC1A01">
        <w:rPr>
          <w:rFonts w:ascii="Times New Roman" w:eastAsia="Times New Roman" w:hAnsi="Times New Roman" w:cs="Times New Roman"/>
          <w:color w:val="0E101A"/>
          <w:sz w:val="24"/>
          <w:szCs w:val="24"/>
        </w:rPr>
        <w:t>Further, Greene contends</w:t>
      </w:r>
      <w:r>
        <w:rPr>
          <w:rFonts w:ascii="Times New Roman" w:eastAsia="Times New Roman" w:hAnsi="Times New Roman" w:cs="Times New Roman"/>
          <w:color w:val="0E101A"/>
          <w:sz w:val="24"/>
          <w:szCs w:val="24"/>
        </w:rPr>
        <w:t xml:space="preserve"> that for a conversation to carry on, there have to be conflicting views and </w:t>
      </w:r>
      <w:r w:rsidR="00AC1A01">
        <w:rPr>
          <w:rFonts w:ascii="Times New Roman" w:eastAsia="Times New Roman" w:hAnsi="Times New Roman" w:cs="Times New Roman"/>
          <w:color w:val="0E101A"/>
          <w:sz w:val="24"/>
          <w:szCs w:val="24"/>
        </w:rPr>
        <w:t xml:space="preserve">one’s </w:t>
      </w:r>
      <w:r>
        <w:rPr>
          <w:rFonts w:ascii="Times New Roman" w:eastAsia="Times New Roman" w:hAnsi="Times New Roman" w:cs="Times New Roman"/>
          <w:color w:val="0E101A"/>
          <w:sz w:val="24"/>
          <w:szCs w:val="24"/>
        </w:rPr>
        <w:t>version of the context has to vary with o</w:t>
      </w:r>
      <w:r w:rsidR="00AC1A01">
        <w:rPr>
          <w:rFonts w:ascii="Times New Roman" w:eastAsia="Times New Roman" w:hAnsi="Times New Roman" w:cs="Times New Roman"/>
          <w:color w:val="0E101A"/>
          <w:sz w:val="24"/>
          <w:szCs w:val="24"/>
        </w:rPr>
        <w:t>ther people’s interpretations (p.</w:t>
      </w:r>
      <w:r>
        <w:rPr>
          <w:rFonts w:ascii="Times New Roman" w:eastAsia="Times New Roman" w:hAnsi="Times New Roman" w:cs="Times New Roman"/>
          <w:color w:val="0E101A"/>
          <w:sz w:val="24"/>
          <w:szCs w:val="24"/>
        </w:rPr>
        <w:t xml:space="preserve"> 145). </w:t>
      </w:r>
      <w:r w:rsidR="00AC1A01">
        <w:rPr>
          <w:rFonts w:ascii="Times New Roman" w:eastAsia="Times New Roman" w:hAnsi="Times New Roman" w:cs="Times New Roman"/>
          <w:color w:val="0E101A"/>
          <w:sz w:val="24"/>
          <w:szCs w:val="24"/>
        </w:rPr>
        <w:t>Greene adds that</w:t>
      </w:r>
      <w:r>
        <w:rPr>
          <w:rFonts w:ascii="Times New Roman" w:eastAsia="Times New Roman" w:hAnsi="Times New Roman" w:cs="Times New Roman"/>
          <w:color w:val="0E101A"/>
          <w:sz w:val="24"/>
          <w:szCs w:val="24"/>
        </w:rPr>
        <w:t xml:space="preserve"> it is not only conflicting views that sustain conversations but also agreeing. </w:t>
      </w:r>
      <w:r w:rsidR="00AC1A01">
        <w:rPr>
          <w:rFonts w:ascii="Times New Roman" w:eastAsia="Times New Roman" w:hAnsi="Times New Roman" w:cs="Times New Roman"/>
          <w:color w:val="0E101A"/>
          <w:sz w:val="24"/>
          <w:szCs w:val="24"/>
        </w:rPr>
        <w:t>In Green’s view,</w:t>
      </w:r>
      <w:r>
        <w:rPr>
          <w:rFonts w:ascii="Times New Roman" w:eastAsia="Times New Roman" w:hAnsi="Times New Roman" w:cs="Times New Roman"/>
          <w:color w:val="0E101A"/>
          <w:sz w:val="24"/>
          <w:szCs w:val="24"/>
        </w:rPr>
        <w:t xml:space="preserve"> framing highlights the fact that other people’</w:t>
      </w:r>
      <w:r w:rsidR="00AC1A01">
        <w:rPr>
          <w:rFonts w:ascii="Times New Roman" w:eastAsia="Times New Roman" w:hAnsi="Times New Roman" w:cs="Times New Roman"/>
          <w:color w:val="0E101A"/>
          <w:sz w:val="24"/>
          <w:szCs w:val="24"/>
        </w:rPr>
        <w:t>s statements can help build one’s</w:t>
      </w:r>
      <w:r>
        <w:rPr>
          <w:rFonts w:ascii="Times New Roman" w:eastAsia="Times New Roman" w:hAnsi="Times New Roman" w:cs="Times New Roman"/>
          <w:color w:val="0E101A"/>
          <w:sz w:val="24"/>
          <w:szCs w:val="24"/>
        </w:rPr>
        <w:t xml:space="preserve"> ideology in a conversation. </w:t>
      </w:r>
    </w:p>
    <w:p w14:paraId="6F1928C5" w14:textId="77777777" w:rsidR="00F31095" w:rsidRDefault="00F31095" w:rsidP="00F31095">
      <w:pPr>
        <w:spacing w:after="0" w:line="240" w:lineRule="auto"/>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 </w:t>
      </w:r>
    </w:p>
    <w:p w14:paraId="442F4C88" w14:textId="77777777" w:rsidR="00817EBD" w:rsidRDefault="00817EBD" w:rsidP="00F31095">
      <w:pPr>
        <w:spacing w:after="0" w:line="240" w:lineRule="auto"/>
        <w:rPr>
          <w:rFonts w:ascii="Times New Roman" w:eastAsia="Times New Roman" w:hAnsi="Times New Roman" w:cs="Times New Roman"/>
          <w:b/>
          <w:color w:val="0E101A"/>
          <w:sz w:val="24"/>
          <w:szCs w:val="24"/>
        </w:rPr>
      </w:pPr>
    </w:p>
    <w:p w14:paraId="52583A94" w14:textId="2B3DE732" w:rsidR="00F31095" w:rsidRPr="00945C16" w:rsidRDefault="00AF3712" w:rsidP="00AF3712">
      <w:pPr>
        <w:spacing w:after="0" w:line="240" w:lineRule="auto"/>
        <w:jc w:val="cente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Analysis</w:t>
      </w:r>
    </w:p>
    <w:p w14:paraId="0C772595" w14:textId="5FD43BE6" w:rsidR="00817EBD" w:rsidRDefault="00AC1A01" w:rsidP="00AF3712">
      <w:pPr>
        <w:ind w:firstLine="720"/>
        <w:rPr>
          <w:rFonts w:ascii="Times New Roman" w:eastAsia="Times New Roman" w:hAnsi="Times New Roman" w:cs="Times New Roman"/>
          <w:b/>
          <w:color w:val="0E101A"/>
          <w:sz w:val="24"/>
          <w:szCs w:val="24"/>
        </w:rPr>
      </w:pPr>
      <w:r>
        <w:rPr>
          <w:rFonts w:ascii="Times New Roman" w:eastAsia="Times New Roman" w:hAnsi="Times New Roman" w:cs="Times New Roman"/>
          <w:color w:val="0E101A"/>
          <w:sz w:val="24"/>
          <w:szCs w:val="24"/>
        </w:rPr>
        <w:t xml:space="preserve">Greene presents strong points in his article. However, these points </w:t>
      </w:r>
      <w:r w:rsidR="00F31095">
        <w:rPr>
          <w:rFonts w:ascii="Times New Roman" w:eastAsia="Times New Roman" w:hAnsi="Times New Roman" w:cs="Times New Roman"/>
          <w:color w:val="0E101A"/>
          <w:sz w:val="24"/>
          <w:szCs w:val="24"/>
        </w:rPr>
        <w:t>are self-conflic</w:t>
      </w:r>
      <w:r>
        <w:rPr>
          <w:rFonts w:ascii="Times New Roman" w:eastAsia="Times New Roman" w:hAnsi="Times New Roman" w:cs="Times New Roman"/>
          <w:color w:val="0E101A"/>
          <w:sz w:val="24"/>
          <w:szCs w:val="24"/>
        </w:rPr>
        <w:t>ting and confusing in some way. For instance, by</w:t>
      </w:r>
      <w:r w:rsidR="00F31095">
        <w:rPr>
          <w:rFonts w:ascii="Times New Roman" w:eastAsia="Times New Roman" w:hAnsi="Times New Roman" w:cs="Times New Roman"/>
          <w:color w:val="0E101A"/>
          <w:sz w:val="24"/>
          <w:szCs w:val="24"/>
        </w:rPr>
        <w:t xml:space="preserve"> stressing the need for a co</w:t>
      </w:r>
      <w:r>
        <w:rPr>
          <w:rFonts w:ascii="Times New Roman" w:eastAsia="Times New Roman" w:hAnsi="Times New Roman" w:cs="Times New Roman"/>
          <w:color w:val="0E101A"/>
          <w:sz w:val="24"/>
          <w:szCs w:val="24"/>
        </w:rPr>
        <w:t>nflict during a conversation, Green</w:t>
      </w:r>
      <w:r w:rsidR="00F31095">
        <w:rPr>
          <w:rFonts w:ascii="Times New Roman" w:eastAsia="Times New Roman" w:hAnsi="Times New Roman" w:cs="Times New Roman"/>
          <w:color w:val="0E101A"/>
          <w:sz w:val="24"/>
          <w:szCs w:val="24"/>
        </w:rPr>
        <w:t xml:space="preserve"> negates the possibility of a conversation when all parties are agreeing. Logically, in a conversation involving two parties, agreeing means the end of a conversation. Questionably, he argues that one member’s ideas can be developed by the other party’s reinforcements, </w:t>
      </w:r>
      <w:r w:rsidR="009A0E16">
        <w:rPr>
          <w:rFonts w:ascii="Times New Roman" w:eastAsia="Times New Roman" w:hAnsi="Times New Roman" w:cs="Times New Roman"/>
          <w:color w:val="0E101A"/>
          <w:sz w:val="24"/>
          <w:szCs w:val="24"/>
        </w:rPr>
        <w:t>thus creating good framing (p.</w:t>
      </w:r>
      <w:r w:rsidR="00F31095">
        <w:rPr>
          <w:rFonts w:ascii="Times New Roman" w:eastAsia="Times New Roman" w:hAnsi="Times New Roman" w:cs="Times New Roman"/>
          <w:color w:val="0E101A"/>
          <w:sz w:val="24"/>
          <w:szCs w:val="24"/>
        </w:rPr>
        <w:t xml:space="preserve"> 150).  To some extent, the ideas may be useful in reinforcing the initial enquiry, but there are limits, which Greene did not mention. It is important to state the confines of adopting new ideas when argument is to be sustained. </w:t>
      </w:r>
      <w:r w:rsidR="00585A56">
        <w:rPr>
          <w:rFonts w:ascii="Times New Roman" w:eastAsia="Times New Roman" w:hAnsi="Times New Roman" w:cs="Times New Roman"/>
          <w:color w:val="0E101A"/>
          <w:sz w:val="24"/>
          <w:szCs w:val="24"/>
        </w:rPr>
        <w:t xml:space="preserve">After identifying the issue and situation to present an argument, inquiry is a primary element. </w:t>
      </w:r>
    </w:p>
    <w:p w14:paraId="02BF3B43" w14:textId="77777777" w:rsidR="00817EBD" w:rsidRDefault="00817EBD" w:rsidP="00F31095">
      <w:pPr>
        <w:spacing w:after="0" w:line="240" w:lineRule="auto"/>
        <w:rPr>
          <w:rFonts w:ascii="Times New Roman" w:eastAsia="Times New Roman" w:hAnsi="Times New Roman" w:cs="Times New Roman"/>
          <w:b/>
          <w:color w:val="0E101A"/>
          <w:sz w:val="24"/>
          <w:szCs w:val="24"/>
        </w:rPr>
      </w:pPr>
    </w:p>
    <w:p w14:paraId="3E81683E" w14:textId="76A64F08" w:rsidR="00F31095" w:rsidRDefault="00AF3712" w:rsidP="00AF3712">
      <w:pPr>
        <w:spacing w:after="0" w:line="240" w:lineRule="auto"/>
        <w:jc w:val="center"/>
        <w:rPr>
          <w:rFonts w:ascii="Times New Roman" w:eastAsia="Times New Roman" w:hAnsi="Times New Roman" w:cs="Times New Roman"/>
          <w:bCs/>
          <w:color w:val="0E101A"/>
          <w:sz w:val="24"/>
          <w:szCs w:val="24"/>
        </w:rPr>
      </w:pPr>
      <w:r>
        <w:rPr>
          <w:rFonts w:ascii="Times New Roman" w:eastAsia="Times New Roman" w:hAnsi="Times New Roman" w:cs="Times New Roman"/>
          <w:bCs/>
          <w:color w:val="0E101A"/>
          <w:sz w:val="24"/>
          <w:szCs w:val="24"/>
        </w:rPr>
        <w:t>Synthesis</w:t>
      </w:r>
    </w:p>
    <w:p w14:paraId="6158B07D" w14:textId="77777777" w:rsidR="009A0E16" w:rsidRPr="00945C16" w:rsidRDefault="009A0E16" w:rsidP="00F31095">
      <w:pPr>
        <w:spacing w:after="0" w:line="240" w:lineRule="auto"/>
        <w:rPr>
          <w:rFonts w:ascii="Times New Roman" w:eastAsia="Times New Roman" w:hAnsi="Times New Roman" w:cs="Times New Roman"/>
          <w:bCs/>
          <w:color w:val="0E101A"/>
          <w:sz w:val="24"/>
          <w:szCs w:val="24"/>
        </w:rPr>
      </w:pPr>
    </w:p>
    <w:p w14:paraId="45E3984D" w14:textId="61AD31E7" w:rsidR="00A16096" w:rsidRDefault="00817EBD" w:rsidP="00AF3712">
      <w:pPr>
        <w:spacing w:after="0" w:line="24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While </w:t>
      </w:r>
      <w:r w:rsidR="00F31095">
        <w:rPr>
          <w:rFonts w:ascii="Times New Roman" w:eastAsia="Times New Roman" w:hAnsi="Times New Roman" w:cs="Times New Roman"/>
          <w:color w:val="0E101A"/>
          <w:sz w:val="24"/>
          <w:szCs w:val="24"/>
        </w:rPr>
        <w:t xml:space="preserve">Greene’s </w:t>
      </w:r>
      <w:r>
        <w:rPr>
          <w:rFonts w:ascii="Times New Roman" w:eastAsia="Times New Roman" w:hAnsi="Times New Roman" w:cs="Times New Roman"/>
          <w:color w:val="0E101A"/>
          <w:sz w:val="24"/>
          <w:szCs w:val="24"/>
        </w:rPr>
        <w:t xml:space="preserve">talks about </w:t>
      </w:r>
      <w:r w:rsidR="00F31095">
        <w:rPr>
          <w:rFonts w:ascii="Times New Roman" w:eastAsia="Times New Roman" w:hAnsi="Times New Roman" w:cs="Times New Roman"/>
          <w:color w:val="0E101A"/>
          <w:sz w:val="24"/>
          <w:szCs w:val="24"/>
        </w:rPr>
        <w:t>arguments</w:t>
      </w:r>
      <w:r>
        <w:rPr>
          <w:rFonts w:ascii="Times New Roman" w:eastAsia="Times New Roman" w:hAnsi="Times New Roman" w:cs="Times New Roman"/>
          <w:color w:val="0E101A"/>
          <w:sz w:val="24"/>
          <w:szCs w:val="24"/>
        </w:rPr>
        <w:t xml:space="preserve"> as conversations</w:t>
      </w:r>
      <w:r w:rsidR="00CA36C0">
        <w:rPr>
          <w:rFonts w:ascii="Times New Roman" w:eastAsia="Times New Roman" w:hAnsi="Times New Roman" w:cs="Times New Roman"/>
          <w:color w:val="0E101A"/>
          <w:sz w:val="24"/>
          <w:szCs w:val="24"/>
        </w:rPr>
        <w:t>,</w:t>
      </w:r>
      <w:r w:rsidR="00585A56">
        <w:rPr>
          <w:rFonts w:ascii="Times New Roman" w:eastAsia="Times New Roman" w:hAnsi="Times New Roman" w:cs="Times New Roman"/>
          <w:color w:val="0E101A"/>
          <w:sz w:val="24"/>
          <w:szCs w:val="24"/>
        </w:rPr>
        <w:t xml:space="preserve"> the textbook presents</w:t>
      </w:r>
      <w:r>
        <w:rPr>
          <w:rFonts w:ascii="Times New Roman" w:eastAsia="Times New Roman" w:hAnsi="Times New Roman" w:cs="Times New Roman"/>
          <w:color w:val="0E101A"/>
          <w:sz w:val="24"/>
          <w:szCs w:val="24"/>
        </w:rPr>
        <w:t xml:space="preserve"> </w:t>
      </w:r>
      <w:r w:rsidR="00585A56">
        <w:rPr>
          <w:rFonts w:ascii="Times New Roman" w:eastAsia="Times New Roman" w:hAnsi="Times New Roman" w:cs="Times New Roman"/>
          <w:color w:val="0E101A"/>
          <w:sz w:val="24"/>
          <w:szCs w:val="24"/>
        </w:rPr>
        <w:t>similar</w:t>
      </w:r>
      <w:r w:rsidR="00F31095">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ideas in</w:t>
      </w:r>
      <w:r w:rsidR="00F31095">
        <w:rPr>
          <w:rFonts w:ascii="Times New Roman" w:eastAsia="Times New Roman" w:hAnsi="Times New Roman" w:cs="Times New Roman"/>
          <w:color w:val="0E101A"/>
          <w:sz w:val="24"/>
          <w:szCs w:val="24"/>
        </w:rPr>
        <w:t xml:space="preserve"> chapter </w:t>
      </w:r>
      <w:r>
        <w:rPr>
          <w:rFonts w:ascii="Times New Roman" w:eastAsia="Times New Roman" w:hAnsi="Times New Roman" w:cs="Times New Roman"/>
          <w:color w:val="0E101A"/>
          <w:sz w:val="24"/>
          <w:szCs w:val="24"/>
        </w:rPr>
        <w:t>2</w:t>
      </w:r>
      <w:r w:rsidR="00F31095">
        <w:rPr>
          <w:rFonts w:ascii="Times New Roman" w:eastAsia="Times New Roman" w:hAnsi="Times New Roman" w:cs="Times New Roman"/>
          <w:color w:val="0E101A"/>
          <w:sz w:val="24"/>
          <w:szCs w:val="24"/>
        </w:rPr>
        <w:t xml:space="preserve"> in several ways. The need for inquiry is mirrored in both as the primary root of a conversation. </w:t>
      </w:r>
      <w:r w:rsidR="00A16096">
        <w:rPr>
          <w:rFonts w:ascii="Times New Roman" w:eastAsia="Times New Roman" w:hAnsi="Times New Roman" w:cs="Times New Roman"/>
          <w:color w:val="0E101A"/>
          <w:sz w:val="24"/>
          <w:szCs w:val="24"/>
        </w:rPr>
        <w:t>According to chapter 2 of the textbook, t</w:t>
      </w:r>
      <w:r w:rsidR="00F31095">
        <w:rPr>
          <w:rFonts w:ascii="Times New Roman" w:eastAsia="Times New Roman" w:hAnsi="Times New Roman" w:cs="Times New Roman"/>
          <w:color w:val="0E101A"/>
          <w:sz w:val="24"/>
          <w:szCs w:val="24"/>
        </w:rPr>
        <w:t xml:space="preserve">here must be unanswered questions, and </w:t>
      </w:r>
      <w:r w:rsidR="00A16096">
        <w:rPr>
          <w:rFonts w:ascii="Times New Roman" w:eastAsia="Times New Roman" w:hAnsi="Times New Roman" w:cs="Times New Roman"/>
          <w:color w:val="0E101A"/>
          <w:sz w:val="24"/>
          <w:szCs w:val="24"/>
        </w:rPr>
        <w:t>parties must be opinionated. Also, the text suggests that the</w:t>
      </w:r>
      <w:r w:rsidR="00F31095">
        <w:rPr>
          <w:rFonts w:ascii="Times New Roman" w:eastAsia="Times New Roman" w:hAnsi="Times New Roman" w:cs="Times New Roman"/>
          <w:color w:val="0E101A"/>
          <w:sz w:val="24"/>
          <w:szCs w:val="24"/>
        </w:rPr>
        <w:t xml:space="preserve"> statement of the problems determines how well the conversation will develop, and whether it is going to have</w:t>
      </w:r>
      <w:r w:rsidR="00A16096">
        <w:rPr>
          <w:rFonts w:ascii="Times New Roman" w:eastAsia="Times New Roman" w:hAnsi="Times New Roman" w:cs="Times New Roman"/>
          <w:color w:val="0E101A"/>
          <w:sz w:val="24"/>
          <w:szCs w:val="24"/>
        </w:rPr>
        <w:t xml:space="preserve"> meaningful conclusions. Concurring with Greene’s sentiments,</w:t>
      </w:r>
      <w:r w:rsidR="00F31095">
        <w:rPr>
          <w:rFonts w:ascii="Times New Roman" w:eastAsia="Times New Roman" w:hAnsi="Times New Roman" w:cs="Times New Roman"/>
          <w:color w:val="0E101A"/>
          <w:sz w:val="24"/>
          <w:szCs w:val="24"/>
        </w:rPr>
        <w:t xml:space="preserve"> </w:t>
      </w:r>
      <w:r w:rsidR="00A16096">
        <w:rPr>
          <w:rFonts w:ascii="Times New Roman" w:eastAsia="Times New Roman" w:hAnsi="Times New Roman" w:cs="Times New Roman"/>
          <w:color w:val="0E101A"/>
          <w:sz w:val="24"/>
          <w:szCs w:val="24"/>
        </w:rPr>
        <w:t xml:space="preserve">the text contends that the framing </w:t>
      </w:r>
      <w:r w:rsidR="00F31095">
        <w:rPr>
          <w:rFonts w:ascii="Times New Roman" w:eastAsia="Times New Roman" w:hAnsi="Times New Roman" w:cs="Times New Roman"/>
          <w:color w:val="0E101A"/>
          <w:sz w:val="24"/>
          <w:szCs w:val="24"/>
        </w:rPr>
        <w:t>of a qu</w:t>
      </w:r>
      <w:r w:rsidR="00A16096">
        <w:rPr>
          <w:rFonts w:ascii="Times New Roman" w:eastAsia="Times New Roman" w:hAnsi="Times New Roman" w:cs="Times New Roman"/>
          <w:color w:val="0E101A"/>
          <w:sz w:val="24"/>
          <w:szCs w:val="24"/>
        </w:rPr>
        <w:t>estion requires that it is open-</w:t>
      </w:r>
      <w:r w:rsidR="00F31095">
        <w:rPr>
          <w:rFonts w:ascii="Times New Roman" w:eastAsia="Times New Roman" w:hAnsi="Times New Roman" w:cs="Times New Roman"/>
          <w:color w:val="0E101A"/>
          <w:sz w:val="24"/>
          <w:szCs w:val="24"/>
        </w:rPr>
        <w:t xml:space="preserve">ended </w:t>
      </w:r>
      <w:r w:rsidR="00A16096">
        <w:rPr>
          <w:rFonts w:ascii="Times New Roman" w:eastAsia="Times New Roman" w:hAnsi="Times New Roman" w:cs="Times New Roman"/>
          <w:color w:val="0E101A"/>
          <w:sz w:val="24"/>
          <w:szCs w:val="24"/>
        </w:rPr>
        <w:t xml:space="preserve">in order </w:t>
      </w:r>
      <w:r w:rsidR="00F31095">
        <w:rPr>
          <w:rFonts w:ascii="Times New Roman" w:eastAsia="Times New Roman" w:hAnsi="Times New Roman" w:cs="Times New Roman"/>
          <w:color w:val="0E101A"/>
          <w:sz w:val="24"/>
          <w:szCs w:val="24"/>
        </w:rPr>
        <w:t xml:space="preserve">to spark a debate. </w:t>
      </w:r>
      <w:r w:rsidR="00A16096">
        <w:rPr>
          <w:rFonts w:ascii="Times New Roman" w:eastAsia="Times New Roman" w:hAnsi="Times New Roman" w:cs="Times New Roman"/>
          <w:color w:val="0E101A"/>
          <w:sz w:val="24"/>
          <w:szCs w:val="24"/>
        </w:rPr>
        <w:t>Overall, both Greene and the text concur th</w:t>
      </w:r>
      <w:r w:rsidR="00AF3712">
        <w:rPr>
          <w:rFonts w:ascii="Times New Roman" w:eastAsia="Times New Roman" w:hAnsi="Times New Roman" w:cs="Times New Roman"/>
          <w:color w:val="0E101A"/>
          <w:sz w:val="24"/>
          <w:szCs w:val="24"/>
        </w:rPr>
        <w:t>at inquiry is a primary root of a conversation and for a conversation to carry on</w:t>
      </w:r>
      <w:r w:rsidR="008F6285">
        <w:rPr>
          <w:rFonts w:ascii="Times New Roman" w:eastAsia="Times New Roman" w:hAnsi="Times New Roman" w:cs="Times New Roman"/>
          <w:color w:val="0E101A"/>
          <w:sz w:val="24"/>
          <w:szCs w:val="24"/>
        </w:rPr>
        <w:t>,</w:t>
      </w:r>
      <w:r w:rsidR="00AF3712">
        <w:rPr>
          <w:rFonts w:ascii="Times New Roman" w:eastAsia="Times New Roman" w:hAnsi="Times New Roman" w:cs="Times New Roman"/>
          <w:color w:val="0E101A"/>
          <w:sz w:val="24"/>
          <w:szCs w:val="24"/>
        </w:rPr>
        <w:t xml:space="preserve"> </w:t>
      </w:r>
      <w:r w:rsidR="008F6285">
        <w:rPr>
          <w:rFonts w:ascii="Times New Roman" w:eastAsia="Times New Roman" w:hAnsi="Times New Roman" w:cs="Times New Roman"/>
          <w:color w:val="0E101A"/>
          <w:sz w:val="24"/>
          <w:szCs w:val="24"/>
        </w:rPr>
        <w:t xml:space="preserve">all </w:t>
      </w:r>
      <w:r w:rsidR="00AF3712">
        <w:rPr>
          <w:rFonts w:ascii="Times New Roman" w:eastAsia="Times New Roman" w:hAnsi="Times New Roman" w:cs="Times New Roman"/>
          <w:color w:val="0E101A"/>
          <w:sz w:val="24"/>
          <w:szCs w:val="24"/>
        </w:rPr>
        <w:t xml:space="preserve">the parties involved must be opinionated. </w:t>
      </w:r>
    </w:p>
    <w:p w14:paraId="637B8B83" w14:textId="77777777" w:rsidR="00A16096" w:rsidRDefault="00A16096" w:rsidP="00F31095">
      <w:pPr>
        <w:spacing w:after="0" w:line="240" w:lineRule="auto"/>
        <w:rPr>
          <w:rFonts w:ascii="Times New Roman" w:eastAsia="Times New Roman" w:hAnsi="Times New Roman" w:cs="Times New Roman"/>
          <w:color w:val="0E101A"/>
          <w:sz w:val="24"/>
          <w:szCs w:val="24"/>
        </w:rPr>
      </w:pPr>
    </w:p>
    <w:p w14:paraId="643ACAC2" w14:textId="73A74EEB" w:rsidR="00945C16" w:rsidRDefault="00945C16">
      <w:pPr>
        <w:spacing w:after="0" w:line="24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br w:type="page"/>
      </w:r>
    </w:p>
    <w:p w14:paraId="34C8EEFC" w14:textId="754638E4" w:rsidR="00F31095" w:rsidRDefault="00AF3712" w:rsidP="00DF6837">
      <w:pPr>
        <w:spacing w:after="0" w:line="48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Reference</w:t>
      </w:r>
    </w:p>
    <w:p w14:paraId="52088208" w14:textId="1CE3BE70" w:rsidR="00DB36A8" w:rsidRDefault="00AF3712" w:rsidP="008E1389">
      <w:pPr>
        <w:spacing w:line="240" w:lineRule="auto"/>
        <w:ind w:left="720" w:hanging="720"/>
        <w:rPr>
          <w:rFonts w:ascii="Times New Roman" w:hAnsi="Times New Roman" w:cs="Times New Roman"/>
          <w:color w:val="222222"/>
          <w:sz w:val="24"/>
          <w:szCs w:val="24"/>
          <w:shd w:val="clear" w:color="auto" w:fill="FFFFFF"/>
        </w:rPr>
      </w:pPr>
      <w:r w:rsidRPr="00AF3712">
        <w:rPr>
          <w:rFonts w:ascii="Times New Roman" w:hAnsi="Times New Roman" w:cs="Times New Roman"/>
          <w:color w:val="222222"/>
          <w:sz w:val="24"/>
          <w:szCs w:val="24"/>
          <w:shd w:val="clear" w:color="auto" w:fill="FFFFFF"/>
        </w:rPr>
        <w:t>Wardle, E. A., &amp; Downs, D. P. (2014). </w:t>
      </w:r>
      <w:r w:rsidRPr="00AF3712">
        <w:rPr>
          <w:rFonts w:ascii="Times New Roman" w:hAnsi="Times New Roman" w:cs="Times New Roman"/>
          <w:i/>
          <w:iCs/>
          <w:color w:val="222222"/>
          <w:sz w:val="24"/>
          <w:szCs w:val="24"/>
          <w:shd w:val="clear" w:color="auto" w:fill="FFFFFF"/>
        </w:rPr>
        <w:t>Writing about writing: A college reader</w:t>
      </w:r>
      <w:r w:rsidRPr="00AF3712">
        <w:rPr>
          <w:rFonts w:ascii="Times New Roman" w:hAnsi="Times New Roman" w:cs="Times New Roman"/>
          <w:color w:val="222222"/>
          <w:sz w:val="24"/>
          <w:szCs w:val="24"/>
          <w:shd w:val="clear" w:color="auto" w:fill="FFFFFF"/>
        </w:rPr>
        <w:t> (p. 944). Bedford/St. Martin's.</w:t>
      </w:r>
    </w:p>
    <w:p w14:paraId="329963FF" w14:textId="77777777" w:rsidR="00DF6837" w:rsidRDefault="00DF6837" w:rsidP="008E1389">
      <w:pPr>
        <w:spacing w:line="240" w:lineRule="auto"/>
        <w:ind w:left="720" w:hanging="720"/>
        <w:rPr>
          <w:rFonts w:ascii="Times New Roman" w:hAnsi="Times New Roman" w:cs="Times New Roman"/>
          <w:color w:val="222222"/>
          <w:sz w:val="24"/>
          <w:szCs w:val="24"/>
          <w:shd w:val="clear" w:color="auto" w:fill="FFFFFF"/>
        </w:rPr>
      </w:pPr>
    </w:p>
    <w:p w14:paraId="680D9EA2" w14:textId="77777777" w:rsidR="00AF3712" w:rsidRDefault="00AF3712">
      <w:bookmarkStart w:id="0" w:name="_GoBack"/>
      <w:bookmarkEnd w:id="0"/>
    </w:p>
    <w:sectPr w:rsidR="00AF3712" w:rsidSect="00F31095">
      <w:headerReference w:type="even" r:id="rId7"/>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35D46" w14:textId="77777777" w:rsidR="00C35752" w:rsidRDefault="00C35752" w:rsidP="00EB3DF0">
      <w:pPr>
        <w:spacing w:after="0" w:line="240" w:lineRule="auto"/>
      </w:pPr>
      <w:r>
        <w:separator/>
      </w:r>
    </w:p>
  </w:endnote>
  <w:endnote w:type="continuationSeparator" w:id="0">
    <w:p w14:paraId="6A1A9F4C" w14:textId="77777777" w:rsidR="00C35752" w:rsidRDefault="00C35752" w:rsidP="00EB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BD82A" w14:textId="77777777" w:rsidR="00C35752" w:rsidRDefault="00C35752" w:rsidP="00EB3DF0">
      <w:pPr>
        <w:spacing w:after="0" w:line="240" w:lineRule="auto"/>
      </w:pPr>
      <w:r>
        <w:separator/>
      </w:r>
    </w:p>
  </w:footnote>
  <w:footnote w:type="continuationSeparator" w:id="0">
    <w:p w14:paraId="789A9494" w14:textId="77777777" w:rsidR="00C35752" w:rsidRDefault="00C35752" w:rsidP="00EB3D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8575128"/>
      <w:docPartObj>
        <w:docPartGallery w:val="Page Numbers (Top of Page)"/>
        <w:docPartUnique/>
      </w:docPartObj>
    </w:sdtPr>
    <w:sdtEndPr>
      <w:rPr>
        <w:rStyle w:val="PageNumber"/>
      </w:rPr>
    </w:sdtEndPr>
    <w:sdtContent>
      <w:p w14:paraId="76E8E971" w14:textId="0C858843" w:rsidR="00A16096" w:rsidRDefault="00A16096" w:rsidP="00A1609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96EB1D" w14:textId="77777777" w:rsidR="00A16096" w:rsidRDefault="00A16096" w:rsidP="00945C1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657693828"/>
      <w:docPartObj>
        <w:docPartGallery w:val="Page Numbers (Top of Page)"/>
        <w:docPartUnique/>
      </w:docPartObj>
    </w:sdtPr>
    <w:sdtEndPr>
      <w:rPr>
        <w:rStyle w:val="PageNumber"/>
      </w:rPr>
    </w:sdtEndPr>
    <w:sdtContent>
      <w:p w14:paraId="49D4ACD6" w14:textId="6518C593" w:rsidR="00A16096" w:rsidRDefault="00A16096" w:rsidP="00A16096">
        <w:pPr>
          <w:pStyle w:val="Header"/>
          <w:framePr w:wrap="none" w:vAnchor="text" w:hAnchor="margin" w:xAlign="right" w:y="1"/>
          <w:rPr>
            <w:rStyle w:val="PageNumber"/>
          </w:rPr>
        </w:pPr>
        <w:r w:rsidRPr="00DF6837">
          <w:rPr>
            <w:rStyle w:val="PageNumber"/>
            <w:rFonts w:ascii="Times New Roman" w:hAnsi="Times New Roman" w:cs="Times New Roman"/>
            <w:sz w:val="24"/>
            <w:szCs w:val="24"/>
          </w:rPr>
          <w:fldChar w:fldCharType="begin"/>
        </w:r>
        <w:r w:rsidRPr="00DF6837">
          <w:rPr>
            <w:rStyle w:val="PageNumber"/>
            <w:rFonts w:ascii="Times New Roman" w:hAnsi="Times New Roman" w:cs="Times New Roman"/>
            <w:sz w:val="24"/>
            <w:szCs w:val="24"/>
          </w:rPr>
          <w:instrText xml:space="preserve"> PAGE </w:instrText>
        </w:r>
        <w:r w:rsidRPr="00DF6837">
          <w:rPr>
            <w:rStyle w:val="PageNumber"/>
            <w:rFonts w:ascii="Times New Roman" w:hAnsi="Times New Roman" w:cs="Times New Roman"/>
            <w:sz w:val="24"/>
            <w:szCs w:val="24"/>
          </w:rPr>
          <w:fldChar w:fldCharType="separate"/>
        </w:r>
        <w:r w:rsidR="00B5318B">
          <w:rPr>
            <w:rStyle w:val="PageNumber"/>
            <w:rFonts w:ascii="Times New Roman" w:hAnsi="Times New Roman" w:cs="Times New Roman"/>
            <w:noProof/>
            <w:sz w:val="24"/>
            <w:szCs w:val="24"/>
          </w:rPr>
          <w:t>3</w:t>
        </w:r>
        <w:r w:rsidRPr="00DF6837">
          <w:rPr>
            <w:rStyle w:val="PageNumber"/>
            <w:rFonts w:ascii="Times New Roman" w:hAnsi="Times New Roman" w:cs="Times New Roman"/>
            <w:sz w:val="24"/>
            <w:szCs w:val="24"/>
          </w:rPr>
          <w:fldChar w:fldCharType="end"/>
        </w:r>
      </w:p>
    </w:sdtContent>
  </w:sdt>
  <w:p w14:paraId="45409BEF" w14:textId="626D3C2F" w:rsidR="00A16096" w:rsidRPr="00DF6837" w:rsidRDefault="00DF6837" w:rsidP="00945C16">
    <w:pPr>
      <w:pStyle w:val="Header"/>
      <w:ind w:right="360"/>
      <w:rPr>
        <w:rFonts w:ascii="Times New Roman" w:hAnsi="Times New Roman" w:cs="Times New Roman"/>
        <w:sz w:val="24"/>
        <w:szCs w:val="24"/>
      </w:rPr>
    </w:pPr>
    <w:r w:rsidRPr="00DF6837">
      <w:rPr>
        <w:rFonts w:ascii="Times New Roman" w:hAnsi="Times New Roman" w:cs="Times New Roman"/>
        <w:sz w:val="24"/>
        <w:szCs w:val="24"/>
      </w:rPr>
      <w:t xml:space="preserve">Argument As A Conversation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62303199"/>
      <w:docPartObj>
        <w:docPartGallery w:val="Page Numbers (Top of Page)"/>
        <w:docPartUnique/>
      </w:docPartObj>
    </w:sdtPr>
    <w:sdtEndPr>
      <w:rPr>
        <w:rStyle w:val="PageNumber"/>
        <w:rFonts w:ascii="Times New Roman" w:hAnsi="Times New Roman" w:cs="Times New Roman"/>
        <w:sz w:val="24"/>
        <w:szCs w:val="24"/>
      </w:rPr>
    </w:sdtEndPr>
    <w:sdtContent>
      <w:p w14:paraId="3D92C2F3" w14:textId="3C15AF26" w:rsidR="00A16096" w:rsidRPr="007D6E1E" w:rsidRDefault="00A16096" w:rsidP="007D6E1E">
        <w:pPr>
          <w:pStyle w:val="Header"/>
          <w:framePr w:wrap="none" w:vAnchor="text" w:hAnchor="page" w:x="10681" w:y="-14"/>
          <w:rPr>
            <w:rStyle w:val="PageNumber"/>
            <w:rFonts w:ascii="Times New Roman" w:hAnsi="Times New Roman" w:cs="Times New Roman"/>
            <w:sz w:val="24"/>
            <w:szCs w:val="24"/>
          </w:rPr>
        </w:pPr>
        <w:r w:rsidRPr="007D6E1E">
          <w:rPr>
            <w:rStyle w:val="PageNumber"/>
            <w:rFonts w:ascii="Times New Roman" w:hAnsi="Times New Roman" w:cs="Times New Roman"/>
            <w:sz w:val="24"/>
            <w:szCs w:val="24"/>
          </w:rPr>
          <w:fldChar w:fldCharType="begin"/>
        </w:r>
        <w:r w:rsidRPr="007D6E1E">
          <w:rPr>
            <w:rStyle w:val="PageNumber"/>
            <w:rFonts w:ascii="Times New Roman" w:hAnsi="Times New Roman" w:cs="Times New Roman"/>
            <w:sz w:val="24"/>
            <w:szCs w:val="24"/>
          </w:rPr>
          <w:instrText xml:space="preserve"> PAGE </w:instrText>
        </w:r>
        <w:r w:rsidRPr="007D6E1E">
          <w:rPr>
            <w:rStyle w:val="PageNumber"/>
            <w:rFonts w:ascii="Times New Roman" w:hAnsi="Times New Roman" w:cs="Times New Roman"/>
            <w:sz w:val="24"/>
            <w:szCs w:val="24"/>
          </w:rPr>
          <w:fldChar w:fldCharType="separate"/>
        </w:r>
        <w:r w:rsidR="00B5318B">
          <w:rPr>
            <w:rStyle w:val="PageNumber"/>
            <w:rFonts w:ascii="Times New Roman" w:hAnsi="Times New Roman" w:cs="Times New Roman"/>
            <w:noProof/>
            <w:sz w:val="24"/>
            <w:szCs w:val="24"/>
          </w:rPr>
          <w:t>1</w:t>
        </w:r>
        <w:r w:rsidRPr="007D6E1E">
          <w:rPr>
            <w:rStyle w:val="PageNumber"/>
            <w:rFonts w:ascii="Times New Roman" w:hAnsi="Times New Roman" w:cs="Times New Roman"/>
            <w:sz w:val="24"/>
            <w:szCs w:val="24"/>
          </w:rPr>
          <w:fldChar w:fldCharType="end"/>
        </w:r>
      </w:p>
    </w:sdtContent>
  </w:sdt>
  <w:p w14:paraId="5323C840" w14:textId="2CAA1AD6" w:rsidR="00A16096" w:rsidRPr="007D6E1E" w:rsidRDefault="00A16096" w:rsidP="00EB3DF0">
    <w:pPr>
      <w:pStyle w:val="Header"/>
      <w:ind w:right="360"/>
      <w:rPr>
        <w:rFonts w:ascii="Times New Roman" w:hAnsi="Times New Roman" w:cs="Times New Roman"/>
        <w:sz w:val="24"/>
        <w:szCs w:val="24"/>
      </w:rPr>
    </w:pPr>
    <w:r w:rsidRPr="007D6E1E">
      <w:rPr>
        <w:rFonts w:ascii="Times New Roman" w:hAnsi="Times New Roman" w:cs="Times New Roman"/>
        <w:sz w:val="24"/>
        <w:szCs w:val="24"/>
      </w:rPr>
      <w:t>Running head: Argument as a Conversation</w:t>
    </w:r>
  </w:p>
  <w:p w14:paraId="3A1AC476" w14:textId="77777777" w:rsidR="00A16096" w:rsidRDefault="00A1609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095"/>
    <w:rsid w:val="000A123E"/>
    <w:rsid w:val="00324A20"/>
    <w:rsid w:val="00456DBF"/>
    <w:rsid w:val="00585A56"/>
    <w:rsid w:val="00690831"/>
    <w:rsid w:val="007D6E1E"/>
    <w:rsid w:val="00817EBD"/>
    <w:rsid w:val="008E1389"/>
    <w:rsid w:val="008F6285"/>
    <w:rsid w:val="00945C16"/>
    <w:rsid w:val="009A0E16"/>
    <w:rsid w:val="00A07E61"/>
    <w:rsid w:val="00A16096"/>
    <w:rsid w:val="00AC1A01"/>
    <w:rsid w:val="00AF3712"/>
    <w:rsid w:val="00B5318B"/>
    <w:rsid w:val="00C35752"/>
    <w:rsid w:val="00CA36C0"/>
    <w:rsid w:val="00CA68DA"/>
    <w:rsid w:val="00DB36A8"/>
    <w:rsid w:val="00DF6837"/>
    <w:rsid w:val="00EB3DF0"/>
    <w:rsid w:val="00F31095"/>
    <w:rsid w:val="00F708D7"/>
    <w:rsid w:val="00FB5D68"/>
    <w:rsid w:val="00FC2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EA61A"/>
  <w15:docId w15:val="{FBBD31BE-D2CF-4E90-BBC5-BA5D3A65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095"/>
    <w:pPr>
      <w:spacing w:after="160" w:line="259" w:lineRule="auto"/>
    </w:pPr>
    <w:rPr>
      <w:rFonts w:ascii="Calibri" w:eastAsia="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DF0"/>
    <w:rPr>
      <w:rFonts w:ascii="Calibri" w:eastAsia="Calibri" w:hAnsi="Calibri" w:cs="Calibri"/>
      <w:sz w:val="22"/>
      <w:szCs w:val="22"/>
    </w:rPr>
  </w:style>
  <w:style w:type="paragraph" w:styleId="Footer">
    <w:name w:val="footer"/>
    <w:basedOn w:val="Normal"/>
    <w:link w:val="FooterChar"/>
    <w:uiPriority w:val="99"/>
    <w:unhideWhenUsed/>
    <w:rsid w:val="00EB3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F0"/>
    <w:rPr>
      <w:rFonts w:ascii="Calibri" w:eastAsia="Calibri" w:hAnsi="Calibri" w:cs="Calibri"/>
      <w:sz w:val="22"/>
      <w:szCs w:val="22"/>
    </w:rPr>
  </w:style>
  <w:style w:type="character" w:styleId="PageNumber">
    <w:name w:val="page number"/>
    <w:basedOn w:val="DefaultParagraphFont"/>
    <w:uiPriority w:val="99"/>
    <w:semiHidden/>
    <w:unhideWhenUsed/>
    <w:rsid w:val="00EB3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106034">
      <w:bodyDiv w:val="1"/>
      <w:marLeft w:val="0"/>
      <w:marRight w:val="0"/>
      <w:marTop w:val="0"/>
      <w:marBottom w:val="0"/>
      <w:divBdr>
        <w:top w:val="none" w:sz="0" w:space="0" w:color="auto"/>
        <w:left w:val="none" w:sz="0" w:space="0" w:color="auto"/>
        <w:bottom w:val="none" w:sz="0" w:space="0" w:color="auto"/>
        <w:right w:val="none" w:sz="0" w:space="0" w:color="auto"/>
      </w:divBdr>
    </w:div>
    <w:div w:id="658966751">
      <w:bodyDiv w:val="1"/>
      <w:marLeft w:val="0"/>
      <w:marRight w:val="0"/>
      <w:marTop w:val="0"/>
      <w:marBottom w:val="0"/>
      <w:divBdr>
        <w:top w:val="none" w:sz="0" w:space="0" w:color="auto"/>
        <w:left w:val="none" w:sz="0" w:space="0" w:color="auto"/>
        <w:bottom w:val="none" w:sz="0" w:space="0" w:color="auto"/>
        <w:right w:val="none" w:sz="0" w:space="0" w:color="auto"/>
      </w:divBdr>
    </w:div>
    <w:div w:id="760026116">
      <w:bodyDiv w:val="1"/>
      <w:marLeft w:val="0"/>
      <w:marRight w:val="0"/>
      <w:marTop w:val="0"/>
      <w:marBottom w:val="0"/>
      <w:divBdr>
        <w:top w:val="none" w:sz="0" w:space="0" w:color="auto"/>
        <w:left w:val="none" w:sz="0" w:space="0" w:color="auto"/>
        <w:bottom w:val="none" w:sz="0" w:space="0" w:color="auto"/>
        <w:right w:val="none" w:sz="0" w:space="0" w:color="auto"/>
      </w:divBdr>
    </w:div>
    <w:div w:id="1562250611">
      <w:bodyDiv w:val="1"/>
      <w:marLeft w:val="0"/>
      <w:marRight w:val="0"/>
      <w:marTop w:val="0"/>
      <w:marBottom w:val="0"/>
      <w:divBdr>
        <w:top w:val="none" w:sz="0" w:space="0" w:color="auto"/>
        <w:left w:val="none" w:sz="0" w:space="0" w:color="auto"/>
        <w:bottom w:val="none" w:sz="0" w:space="0" w:color="auto"/>
        <w:right w:val="none" w:sz="0" w:space="0" w:color="auto"/>
      </w:divBdr>
    </w:div>
    <w:div w:id="1602836713">
      <w:bodyDiv w:val="1"/>
      <w:marLeft w:val="0"/>
      <w:marRight w:val="0"/>
      <w:marTop w:val="0"/>
      <w:marBottom w:val="0"/>
      <w:divBdr>
        <w:top w:val="none" w:sz="0" w:space="0" w:color="auto"/>
        <w:left w:val="none" w:sz="0" w:space="0" w:color="auto"/>
        <w:bottom w:val="none" w:sz="0" w:space="0" w:color="auto"/>
        <w:right w:val="none" w:sz="0" w:space="0" w:color="auto"/>
      </w:divBdr>
    </w:div>
    <w:div w:id="189962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Eli11</b:Tag>
    <b:SourceType>Book</b:SourceType>
    <b:Guid>{C9494F18-2FE8-0348-98F1-4B4443B0CC51}</b:Guid>
    <b:Author>
      <b:Author>
        <b:NameList>
          <b:Person>
            <b:Last>Downs</b:Last>
            <b:First>Elizabeth</b:First>
            <b:Middle>Wardle and Doug</b:Middle>
          </b:Person>
        </b:NameList>
      </b:Author>
    </b:Author>
    <b:Title>Writing About Writing:A College Reader</b:Title>
    <b:City>Boston, MA</b:City>
    <b:Publisher>Bedford St. Martins</b:Publisher>
    <b:Year>2011</b:Year>
    <b:RefOrder>1</b:RefOrder>
  </b:Source>
</b:Sources>
</file>

<file path=customXml/itemProps1.xml><?xml version="1.0" encoding="utf-8"?>
<ds:datastoreItem xmlns:ds="http://schemas.openxmlformats.org/officeDocument/2006/customXml" ds:itemID="{5DB1BAD1-D086-47C8-8177-8872F7AE8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guajardo</dc:creator>
  <cp:lastModifiedBy>TUSH</cp:lastModifiedBy>
  <cp:revision>2</cp:revision>
  <dcterms:created xsi:type="dcterms:W3CDTF">2021-08-22T18:21:00Z</dcterms:created>
  <dcterms:modified xsi:type="dcterms:W3CDTF">2021-08-22T18:21:00Z</dcterms:modified>
</cp:coreProperties>
</file>